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98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1"/>
        <w:gridCol w:w="5777"/>
        <w:tblGridChange w:id="0">
          <w:tblGrid>
            <w:gridCol w:w="5211"/>
            <w:gridCol w:w="5777"/>
          </w:tblGrid>
        </w:tblGridChange>
      </w:tblGrid>
      <w:tr>
        <w:trPr>
          <w:cantSplit w:val="0"/>
          <w:tblHeader w:val="0"/>
        </w:trPr>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КИЇВСЬКИЙ НАЦІОНАЛЬНИЙ</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ЛІНГВІСТИЧНИЙ УНІВЕРСИТЕТ</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6"/>
                <w:szCs w:val="26"/>
              </w:rPr>
            </w:pPr>
            <w:r w:rsidDel="00000000" w:rsidR="00000000" w:rsidRPr="00000000">
              <w:rPr/>
              <w:drawing>
                <wp:inline distB="0" distT="0" distL="0" distR="0">
                  <wp:extent cx="2857500" cy="1600200"/>
                  <wp:effectExtent b="0" l="0" r="0" t="0"/>
                  <wp:docPr descr="Київський національний лінгвістичний університет (КНЛУ)" id="2" name="image1.png"/>
                  <a:graphic>
                    <a:graphicData uri="http://schemas.openxmlformats.org/drawingml/2006/picture">
                      <pic:pic>
                        <pic:nvPicPr>
                          <pic:cNvPr descr="Київський національний лінгвістичний університет (КНЛУ)" id="0" name="image1.png"/>
                          <pic:cNvPicPr preferRelativeResize="0"/>
                        </pic:nvPicPr>
                        <pic:blipFill>
                          <a:blip r:embed="rId7"/>
                          <a:srcRect b="0" l="0" r="0" t="0"/>
                          <a:stretch>
                            <a:fillRect/>
                          </a:stretch>
                        </pic:blipFill>
                        <pic:spPr>
                          <a:xfrm>
                            <a:off x="0" y="0"/>
                            <a:ext cx="28575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mallCaps w:val="1"/>
                <w:sz w:val="26"/>
                <w:szCs w:val="26"/>
              </w:rPr>
            </w:pPr>
            <w:r w:rsidDel="00000000" w:rsidR="00000000" w:rsidRPr="00000000">
              <w:rPr>
                <w:rFonts w:ascii="Times New Roman" w:cs="Times New Roman" w:eastAsia="Times New Roman" w:hAnsi="Times New Roman"/>
                <w:b w:val="1"/>
                <w:bCs w:val="1"/>
                <w:smallCaps w:val="1"/>
                <w:sz w:val="26"/>
                <w:szCs w:val="26"/>
                <w:rtl w:val="0"/>
              </w:rPr>
              <w:t xml:space="preserve">ФАКУЛЬТЕТ </w:t>
            </w:r>
            <w:r w:rsidDel="00000000" w:rsidR="00000000" w:rsidRPr="00000000">
              <w:rPr>
                <w:rtl w:val="0"/>
              </w:rPr>
              <w:t xml:space="preserve"> </w:t>
            </w:r>
            <w:r w:rsidDel="00000000" w:rsidR="00000000" w:rsidRPr="00000000">
              <w:rPr>
                <w:rFonts w:ascii="Times New Roman" w:cs="Times New Roman" w:eastAsia="Times New Roman" w:hAnsi="Times New Roman"/>
                <w:smallCaps w:val="1"/>
                <w:sz w:val="26"/>
                <w:szCs w:val="26"/>
                <w:rtl w:val="0"/>
              </w:rPr>
              <w:t xml:space="preserve">ГЕРМАНСЬКОЇ ФІЛОЛОГІЇ І ПЕРЕКЛАДУ </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mallCaps w:val="1"/>
                <w:sz w:val="26"/>
                <w:szCs w:val="26"/>
                <w:rtl w:val="0"/>
              </w:rPr>
              <w:t xml:space="preserve">К</w:t>
            </w:r>
            <w:r w:rsidDel="00000000" w:rsidR="00000000" w:rsidRPr="00000000">
              <w:rPr>
                <w:rFonts w:ascii="Times New Roman" w:cs="Times New Roman" w:eastAsia="Times New Roman" w:hAnsi="Times New Roman"/>
                <w:b w:val="1"/>
                <w:bCs w:val="1"/>
                <w:sz w:val="26"/>
                <w:szCs w:val="26"/>
                <w:rtl w:val="0"/>
              </w:rPr>
              <w:t xml:space="preserve">афедра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6"/>
                <w:szCs w:val="26"/>
                <w:rtl w:val="0"/>
              </w:rPr>
              <w:t xml:space="preserve">англійської філології і філософії мови </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СИЛАБУС</w:t>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нормативної навчальної дисципліни</w:t>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«Культура усного і писемного мовлення англійської мови»</w:t>
            </w:r>
          </w:p>
          <w:p w:rsidR="00000000" w:rsidDel="00000000" w:rsidP="00000000" w:rsidRDefault="00000000" w:rsidRPr="00000000" w14:paraId="0000000D">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Спеціальність: </w:t>
            </w:r>
            <w:r w:rsidDel="00000000" w:rsidR="00000000" w:rsidRPr="00000000">
              <w:rPr>
                <w:rFonts w:ascii="Times New Roman" w:cs="Times New Roman" w:eastAsia="Times New Roman" w:hAnsi="Times New Roman"/>
                <w:b w:val="1"/>
                <w:bCs w:val="1"/>
                <w:sz w:val="24"/>
                <w:szCs w:val="24"/>
                <w:u w:val="single"/>
                <w:rtl w:val="0"/>
              </w:rPr>
              <w:t xml:space="preserve">В11 Філологія</w:t>
            </w: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Спеціалізація: В11.041 Германські мови та літератури (переклад включно),  перша – англійська</w:t>
            </w:r>
          </w:p>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Освітня програма: Сучасні філологічні студії (англійська мова і друга іноземна): лінгвістика та перекладознавство</w:t>
            </w:r>
          </w:p>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15">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Рівень вищої освіти</w:t>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1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другий (магістерський)</w:t>
            </w:r>
          </w:p>
        </w:tc>
      </w:tr>
      <w:tr>
        <w:trPr>
          <w:cantSplit w:val="0"/>
          <w:tblHeader w:val="0"/>
        </w:trPr>
        <w:tc>
          <w:tcPr>
            <w:tcBorders>
              <w:top w:color="000000" w:space="0" w:sz="4" w:val="single"/>
            </w:tcBorders>
          </w:tcPr>
          <w:p w:rsidR="00000000" w:rsidDel="00000000" w:rsidP="00000000" w:rsidRDefault="00000000" w:rsidRPr="00000000" w14:paraId="00000018">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Кафедра</w:t>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Кафедра англійської філології і філософії мови</w:t>
            </w:r>
          </w:p>
        </w:tc>
      </w:tr>
      <w:tr>
        <w:trPr>
          <w:cantSplit w:val="0"/>
          <w:tblHeader w:val="0"/>
        </w:trPr>
        <w:tc>
          <w:tcPr>
            <w:tcBorders>
              <w:top w:color="000000" w:space="0" w:sz="4" w:val="single"/>
            </w:tcBorders>
          </w:tcPr>
          <w:p w:rsidR="00000000" w:rsidDel="00000000" w:rsidP="00000000" w:rsidRDefault="00000000" w:rsidRPr="00000000" w14:paraId="0000001B">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Факультет</w:t>
            </w:r>
          </w:p>
          <w:p w:rsidR="00000000" w:rsidDel="00000000" w:rsidP="00000000" w:rsidRDefault="00000000" w:rsidRPr="00000000" w14:paraId="0000001C">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1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Германської філології і перекладу</w:t>
            </w:r>
          </w:p>
        </w:tc>
      </w:tr>
      <w:tr>
        <w:trPr>
          <w:cantSplit w:val="0"/>
          <w:tblHeader w:val="0"/>
        </w:trPr>
        <w:tc>
          <w:tcPr>
            <w:tcBorders>
              <w:top w:color="000000" w:space="0" w:sz="4" w:val="single"/>
            </w:tcBorders>
          </w:tcPr>
          <w:p w:rsidR="00000000" w:rsidDel="00000000" w:rsidP="00000000" w:rsidRDefault="00000000" w:rsidRPr="00000000" w14:paraId="0000001E">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Викладач</w:t>
            </w:r>
          </w:p>
          <w:p w:rsidR="00000000" w:rsidDel="00000000" w:rsidP="00000000" w:rsidRDefault="00000000" w:rsidRPr="00000000" w14:paraId="0000001F">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02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Тихомирова О.В., Кириченко І.С.</w:t>
            </w:r>
          </w:p>
        </w:tc>
      </w:tr>
      <w:tr>
        <w:trPr>
          <w:cantSplit w:val="0"/>
          <w:tblHeader w:val="0"/>
        </w:trPr>
        <w:tc>
          <w:tcPr/>
          <w:p w:rsidR="00000000" w:rsidDel="00000000" w:rsidP="00000000" w:rsidRDefault="00000000" w:rsidRPr="00000000" w14:paraId="00000021">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Статус дисципліни</w:t>
            </w:r>
          </w:p>
          <w:p w:rsidR="00000000" w:rsidDel="00000000" w:rsidP="00000000" w:rsidRDefault="00000000" w:rsidRPr="00000000" w14:paraId="00000022">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23">
            <w:pPr>
              <w:spacing w:after="0" w:line="240" w:lineRule="auto"/>
              <w:jc w:val="both"/>
              <w:rPr>
                <w:rFonts w:ascii="Times New Roman" w:cs="Times New Roman" w:eastAsia="Times New Roman" w:hAnsi="Times New Roman"/>
                <w:color w:val="ff0000"/>
                <w:sz w:val="34"/>
                <w:szCs w:val="34"/>
              </w:rPr>
            </w:pPr>
            <w:r w:rsidDel="00000000" w:rsidR="00000000" w:rsidRPr="00000000">
              <w:rPr>
                <w:rFonts w:ascii="Times New Roman" w:cs="Times New Roman" w:eastAsia="Times New Roman" w:hAnsi="Times New Roman"/>
                <w:sz w:val="26"/>
                <w:szCs w:val="26"/>
                <w:rtl w:val="0"/>
              </w:rPr>
              <w:t xml:space="preserve">нормативна</w:t>
            </w:r>
            <w:r w:rsidDel="00000000" w:rsidR="00000000" w:rsidRPr="00000000">
              <w:rPr>
                <w:rtl w:val="0"/>
              </w:rPr>
            </w:r>
          </w:p>
        </w:tc>
      </w:tr>
      <w:tr>
        <w:trPr>
          <w:cantSplit w:val="0"/>
          <w:tblHeader w:val="0"/>
        </w:trPr>
        <w:tc>
          <w:tcPr/>
          <w:p w:rsidR="00000000" w:rsidDel="00000000" w:rsidP="00000000" w:rsidRDefault="00000000" w:rsidRPr="00000000" w14:paraId="00000024">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Курс, семестр</w:t>
            </w:r>
          </w:p>
          <w:p w:rsidR="00000000" w:rsidDel="00000000" w:rsidP="00000000" w:rsidRDefault="00000000" w:rsidRPr="00000000" w14:paraId="00000025">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курс, cеместр 1-2</w:t>
            </w:r>
          </w:p>
        </w:tc>
      </w:tr>
      <w:tr>
        <w:trPr>
          <w:cantSplit w:val="0"/>
          <w:tblHeader w:val="0"/>
        </w:trPr>
        <w:tc>
          <w:tcPr/>
          <w:p w:rsidR="00000000" w:rsidDel="00000000" w:rsidP="00000000" w:rsidRDefault="00000000" w:rsidRPr="00000000" w14:paraId="00000027">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Обсяг дисципліни у кредитах ЄКТС /</w:t>
            </w:r>
          </w:p>
          <w:p w:rsidR="00000000" w:rsidDel="00000000" w:rsidP="00000000" w:rsidRDefault="00000000" w:rsidRPr="00000000" w14:paraId="00000028">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загальна кількість годин</w:t>
            </w:r>
          </w:p>
          <w:p w:rsidR="00000000" w:rsidDel="00000000" w:rsidP="00000000" w:rsidRDefault="00000000" w:rsidRPr="00000000" w14:paraId="00000029">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кредити ЄКТС; 270 год.</w:t>
            </w:r>
          </w:p>
        </w:tc>
      </w:tr>
      <w:tr>
        <w:trPr>
          <w:cantSplit w:val="0"/>
          <w:tblHeader w:val="0"/>
        </w:trPr>
        <w:tc>
          <w:tcPr/>
          <w:p w:rsidR="00000000" w:rsidDel="00000000" w:rsidP="00000000" w:rsidRDefault="00000000" w:rsidRPr="00000000" w14:paraId="0000002B">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Мова викладання</w:t>
            </w:r>
          </w:p>
          <w:p w:rsidR="00000000" w:rsidDel="00000000" w:rsidP="00000000" w:rsidRDefault="00000000" w:rsidRPr="00000000" w14:paraId="0000002C">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2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англійська</w:t>
            </w:r>
          </w:p>
        </w:tc>
      </w:tr>
      <w:tr>
        <w:trPr>
          <w:cantSplit w:val="0"/>
          <w:tblHeader w:val="0"/>
        </w:trPr>
        <w:tc>
          <w:tcPr/>
          <w:p w:rsidR="00000000" w:rsidDel="00000000" w:rsidP="00000000" w:rsidRDefault="00000000" w:rsidRPr="00000000" w14:paraId="0000002E">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Коротка анотація дисципліни</w:t>
            </w:r>
          </w:p>
          <w:p w:rsidR="00000000" w:rsidDel="00000000" w:rsidP="00000000" w:rsidRDefault="00000000" w:rsidRPr="00000000" w14:paraId="0000002F">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(Що я вивчатиму?)</w:t>
            </w:r>
          </w:p>
          <w:p w:rsidR="00000000" w:rsidDel="00000000" w:rsidP="00000000" w:rsidRDefault="00000000" w:rsidRPr="00000000" w14:paraId="00000030">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tl w:val="0"/>
              </w:rPr>
            </w:r>
          </w:p>
        </w:tc>
        <w:tc>
          <w:tcPr/>
          <w:p w:rsidR="00000000" w:rsidDel="00000000" w:rsidP="00000000" w:rsidRDefault="00000000" w:rsidRPr="00000000" w14:paraId="0000003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Курс дисципліни “Культура усного та писемного мовлення англійської мови” орієнтований на розвиток загальних і професійно орієнтованих комунікативних мовленнєвих компетенцій для забезпечення ефективного спілкування в професійному та академічному середовищі. Курс дисципліни охоплює два аспекти: художній та нехудожній дискурс, зміст кожного з яких розкривається у двох змістових модулях. Змістові модулі аспекту художній дискурс орієнтовані на теми “Множинність жанрів, ідеологій і гумору в художній літературі” та “Емоції, розум, ідентичність, творчість у розбудові художнього світу”. Зокрема, обговорюються питання пошуку ідентичності, натхнення і творчості, відображення емоцій, ментальних станів, соціальних зсувів та ідеологій у літературі. Вивчаються лінгвостилістичні особливості художніх текстів різних жанрів, лінгвостилістичні та лінгвокультурологічні аспекти художнього втілення розмаїття сучасного світу та протистояння індивідуальності впливу масової культури, гумор у сучасній літературі. Змістові модулі аспекту нехудожній дискурс</w:t>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орієнтовані на теми “Роль ЗМІ й нових електронних медіа в процесі формуванні ідентичності людини” та “Політичні ідеології як відображення світоглядних настанов та моральних орієнтирів особистості”. Обговорюються роль традиційних і нових медіа в суспільному житті та в процесі формування особистості, засади ліберальної і консервативної ідеології та шляхи їх відображення в дискурсі. </w:t>
            </w:r>
          </w:p>
        </w:tc>
      </w:tr>
      <w:tr>
        <w:trPr>
          <w:cantSplit w:val="0"/>
          <w:tblHeader w:val="0"/>
        </w:trPr>
        <w:tc>
          <w:tcPr/>
          <w:p w:rsidR="00000000" w:rsidDel="00000000" w:rsidP="00000000" w:rsidRDefault="00000000" w:rsidRPr="00000000" w14:paraId="00000033">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Мета вивчення дисципліни</w:t>
            </w:r>
          </w:p>
          <w:p w:rsidR="00000000" w:rsidDel="00000000" w:rsidP="00000000" w:rsidRDefault="00000000" w:rsidRPr="00000000" w14:paraId="00000034">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(Чому це цікаво й потрібно вивчати?)</w:t>
            </w:r>
          </w:p>
          <w:p w:rsidR="00000000" w:rsidDel="00000000" w:rsidP="00000000" w:rsidRDefault="00000000" w:rsidRPr="00000000" w14:paraId="00000035">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tl w:val="0"/>
              </w:rPr>
            </w:r>
          </w:p>
        </w:tc>
        <w:tc>
          <w:tcPr/>
          <w:p w:rsidR="00000000" w:rsidDel="00000000" w:rsidP="00000000" w:rsidRDefault="00000000" w:rsidRPr="00000000" w14:paraId="0000003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Мета вивчення дисципліни полягає в подальшому розвитку навичок основних видів мовленнєвої діяльності (читання, аудіювання, говоріння та письма) до рівня С2 відповідно до загальноєвропейських Рекомендацій з мовної освіти; розвитку когнітивних здібностей та умінь в майбутньому самостійно вивчати іноземну мову в освітніх та професійних цілях; розвитку вміння розбиратися в процесах, пов’язаних з формуванням ідентичності у власній та інших культурах і роллю, яку в них відіграють художній та суспільно-політичний дискурс, зокрема сучасна американська та канадська літератури та ЗМІ.</w:t>
            </w:r>
          </w:p>
        </w:tc>
      </w:tr>
      <w:tr>
        <w:trPr>
          <w:cantSplit w:val="0"/>
          <w:tblHeader w:val="0"/>
        </w:trPr>
        <w:tc>
          <w:tcPr/>
          <w:p w:rsidR="00000000" w:rsidDel="00000000" w:rsidP="00000000" w:rsidRDefault="00000000" w:rsidRPr="00000000" w14:paraId="00000037">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Результати навчання</w:t>
            </w:r>
          </w:p>
          <w:p w:rsidR="00000000" w:rsidDel="00000000" w:rsidP="00000000" w:rsidRDefault="00000000" w:rsidRPr="00000000" w14:paraId="00000038">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(Чому я навчуся на цій дисципліні?)</w:t>
            </w:r>
          </w:p>
          <w:p w:rsidR="00000000" w:rsidDel="00000000" w:rsidP="00000000" w:rsidRDefault="00000000" w:rsidRPr="00000000" w14:paraId="00000039">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tl w:val="0"/>
              </w:rPr>
            </w:r>
          </w:p>
        </w:tc>
        <w:tc>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leader="none" w:pos="32"/>
                <w:tab w:val="left" w:leader="none" w:pos="316"/>
              </w:tabs>
              <w:spacing w:after="0" w:before="0" w:line="24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Студенти </w:t>
            </w:r>
            <w:r w:rsidDel="00000000" w:rsidR="00000000" w:rsidRPr="00000000">
              <w:rPr>
                <w:rFonts w:ascii="Times New Roman" w:cs="Times New Roman" w:eastAsia="Times New Roman" w:hAnsi="Times New Roman"/>
                <w:sz w:val="26"/>
                <w:szCs w:val="26"/>
                <w:rtl w:val="0"/>
              </w:rPr>
              <w:t xml:space="preserve">навчаться впевнено висловлювати думки та світоглядні позиції англійською мовою в контексті художнього та нехудожнього дискурсів. Вони зможуть професійно аналізувати стилістичні, лінгвориторичні та лінгвокогнітивні особливості різножанрових художніх суспільно-політичних та медійних текстів та використовувати ці знання у професійній діяльності.</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left" w:leader="none" w:pos="32"/>
                <w:tab w:val="left" w:leader="none" w:pos="316"/>
              </w:tabs>
              <w:spacing w:after="0" w:before="0" w:line="240" w:lineRule="auto"/>
              <w:ind w:left="0" w:right="0" w:firstLine="0"/>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3C">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Компетентності</w:t>
            </w: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(Яку сукупну користь я отримаю від вивчення цієї дисципліни?)</w:t>
            </w:r>
          </w:p>
          <w:p w:rsidR="00000000" w:rsidDel="00000000" w:rsidP="00000000" w:rsidRDefault="00000000" w:rsidRPr="00000000" w14:paraId="0000003E">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3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Студенти отримають здатність бути критичним і самокритичним, учитися й оволодівати сучасними знаннями, проводити дослідження на належному рівні, опрацьовувати та аналізувати інформацію з різних джерел, виявляти, ставити та вирішувати проблеми, здійснювати творчий та науковий пошук, дотримуючись принципів академічної доброчесності. Студенти потренують навички працювати в команді та автономно та спілкуватися іноземною мовою, зокрема здійснювати ефективну комунікацію іноземною мовою з представниками різних соціальних груп та національних культур, усвідомлюючи та поважаючи феномен мультикультурності як важливої ознаки сучасного світу. Крім того, вони вдосконалять здатність до абстрактного мислення, аналізу та синтезу, змогу застосовувати знання у практичних ситуаціях, навички  використання  інформаційних  і  комунікаційних технологій. Студенти почнуть краще усвідомлювати сутність й соціальну значущість майбутньої професії та прогнозувати перспективи розвитку сфери професійної діяльності.</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6"/>
          <w:szCs w:val="26"/>
          <w:rtl w:val="0"/>
        </w:rPr>
        <w:t xml:space="preserve">Види та тематика занять</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6"/>
          <w:szCs w:val="26"/>
          <w:rtl w:val="0"/>
        </w:rPr>
        <w:t xml:space="preserve">(змістові модулі) навчальної дисципліни і їхній розподіл за годинами</w:t>
      </w:r>
      <w:r w:rsidDel="00000000" w:rsidR="00000000" w:rsidRPr="00000000">
        <w:rPr>
          <w:rtl w:val="0"/>
        </w:rPr>
      </w:r>
    </w:p>
    <w:p w:rsidR="00000000" w:rsidDel="00000000" w:rsidP="00000000" w:rsidRDefault="00000000" w:rsidRPr="00000000" w14:paraId="00000042">
      <w:pPr>
        <w:widowControl w:val="0"/>
        <w:tabs>
          <w:tab w:val="left" w:leader="none" w:pos="266"/>
        </w:tabs>
        <w:spacing w:after="0" w:line="240" w:lineRule="auto"/>
        <w:ind w:left="70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0"/>
        <w:tabs>
          <w:tab w:val="left" w:leader="none" w:pos="266"/>
        </w:tabs>
        <w:spacing w:after="0" w:line="240" w:lineRule="auto"/>
        <w:ind w:left="708" w:firstLine="0"/>
        <w:jc w:val="both"/>
        <w:rPr>
          <w:rFonts w:ascii="Times New Roman" w:cs="Times New Roman" w:eastAsia="Times New Roman" w:hAnsi="Times New Roman"/>
          <w:sz w:val="24"/>
          <w:szCs w:val="24"/>
        </w:rPr>
      </w:pPr>
      <w:r w:rsidDel="00000000" w:rsidR="00000000" w:rsidRPr="00000000">
        <w:rPr>
          <w:rtl w:val="0"/>
        </w:rPr>
      </w:r>
    </w:p>
    <w:tbl>
      <w:tblPr>
        <w:tblStyle w:val="Table2"/>
        <w:tblW w:w="10815.0" w:type="dxa"/>
        <w:jc w:val="left"/>
        <w:tblInd w:w="-29.00000000000002"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
        <w:gridCol w:w="4500"/>
        <w:gridCol w:w="1110"/>
        <w:gridCol w:w="840"/>
        <w:gridCol w:w="1665"/>
        <w:gridCol w:w="2310"/>
        <w:tblGridChange w:id="0">
          <w:tblGrid>
            <w:gridCol w:w="390"/>
            <w:gridCol w:w="4500"/>
            <w:gridCol w:w="1110"/>
            <w:gridCol w:w="840"/>
            <w:gridCol w:w="1665"/>
            <w:gridCol w:w="2310"/>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 п/п</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widowControl w:val="0"/>
              <w:tabs>
                <w:tab w:val="left" w:leader="none" w:pos="2552"/>
              </w:tabs>
              <w:spacing w:after="0" w:line="256"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 і назва теми</w:t>
            </w:r>
            <w:r w:rsidDel="00000000" w:rsidR="00000000" w:rsidRPr="00000000">
              <w:rPr>
                <w:rtl w:val="0"/>
              </w:rPr>
            </w:r>
          </w:p>
          <w:p w:rsidR="00000000" w:rsidDel="00000000" w:rsidP="00000000" w:rsidRDefault="00000000" w:rsidRPr="00000000" w14:paraId="00000046">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18"/>
                <w:szCs w:val="18"/>
                <w:rtl w:val="0"/>
              </w:rPr>
              <w:t xml:space="preserve">(включно із темами, що винесені на самостійне опрацювання)</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Кількість годин</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Разом</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у тому числі</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лекції</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семінарські / практичні заняття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самостійна робота</w:t>
            </w: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widowControl w:val="0"/>
              <w:tabs>
                <w:tab w:val="left" w:leader="none" w:pos="266"/>
              </w:tabs>
              <w:spacing w:after="0" w:line="256"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Модуль 1</w:t>
            </w:r>
            <w:r w:rsidDel="00000000" w:rsidR="00000000" w:rsidRPr="00000000">
              <w:rPr>
                <w:rtl w:val="0"/>
              </w:rPr>
            </w:r>
          </w:p>
          <w:p w:rsidR="00000000" w:rsidDel="00000000" w:rsidP="00000000" w:rsidRDefault="00000000" w:rsidRPr="00000000" w14:paraId="00000059">
            <w:pPr>
              <w:widowControl w:val="0"/>
              <w:tabs>
                <w:tab w:val="left" w:leader="none" w:pos="266"/>
              </w:tabs>
              <w:spacing w:after="0" w:line="25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Змістовий модуль 1. Розмаїття уявних світів як віддзеркалення сучасності</w:t>
            </w:r>
            <w:r w:rsidDel="00000000" w:rsidR="00000000" w:rsidRPr="00000000">
              <w:rPr>
                <w:rtl w:val="0"/>
              </w:rPr>
            </w:r>
          </w:p>
          <w:p w:rsidR="00000000" w:rsidDel="00000000" w:rsidP="00000000" w:rsidRDefault="00000000" w:rsidRPr="00000000" w14:paraId="0000006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Аспект: художній дискурс </w:t>
            </w:r>
            <w:r w:rsidDel="00000000" w:rsidR="00000000" w:rsidRPr="00000000">
              <w:rPr>
                <w:rtl w:val="0"/>
              </w:rPr>
            </w:r>
          </w:p>
          <w:p w:rsidR="00000000" w:rsidDel="00000000" w:rsidP="00000000" w:rsidRDefault="00000000" w:rsidRPr="00000000" w14:paraId="0000006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Множинність жанрів, ідеологій і гумору в художній літературі</w:t>
            </w:r>
            <w:r w:rsidDel="00000000" w:rsidR="00000000" w:rsidRPr="00000000">
              <w:rPr>
                <w:rtl w:val="0"/>
              </w:rPr>
            </w:r>
          </w:p>
          <w:p w:rsidR="00000000" w:rsidDel="00000000" w:rsidP="00000000" w:rsidRDefault="00000000" w:rsidRPr="00000000" w14:paraId="0000006A">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widowControl w:val="0"/>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Жанри, назви, обкладинки книг (</w:t>
            </w:r>
            <w:r w:rsidDel="00000000" w:rsidR="00000000" w:rsidRPr="00000000">
              <w:rPr>
                <w:rFonts w:ascii="Times New Roman" w:cs="Times New Roman" w:eastAsia="Times New Roman" w:hAnsi="Times New Roman"/>
                <w:i w:val="1"/>
                <w:iCs w:val="1"/>
                <w:sz w:val="24"/>
                <w:szCs w:val="24"/>
                <w:rtl w:val="0"/>
              </w:rPr>
              <w:t xml:space="preserve">Take Charge</w:t>
            </w:r>
            <w:r w:rsidDel="00000000" w:rsidR="00000000" w:rsidRPr="00000000">
              <w:rPr>
                <w:rFonts w:ascii="Times New Roman" w:cs="Times New Roman" w:eastAsia="Times New Roman" w:hAnsi="Times New Roman"/>
                <w:sz w:val="24"/>
                <w:szCs w:val="24"/>
                <w:rtl w:val="0"/>
              </w:rPr>
              <w:t xml:space="preserve"> by Margaret Atwood)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Гумор в літературі (</w:t>
            </w:r>
            <w:r w:rsidDel="00000000" w:rsidR="00000000" w:rsidRPr="00000000">
              <w:rPr>
                <w:rFonts w:ascii="Times New Roman" w:cs="Times New Roman" w:eastAsia="Times New Roman" w:hAnsi="Times New Roman"/>
                <w:i w:val="1"/>
                <w:iCs w:val="1"/>
                <w:sz w:val="24"/>
                <w:szCs w:val="24"/>
                <w:rtl w:val="0"/>
              </w:rPr>
              <w:t xml:space="preserve">A Year in the Merde </w:t>
            </w:r>
            <w:r w:rsidDel="00000000" w:rsidR="00000000" w:rsidRPr="00000000">
              <w:rPr>
                <w:rFonts w:ascii="Times New Roman" w:cs="Times New Roman" w:eastAsia="Times New Roman" w:hAnsi="Times New Roman"/>
                <w:sz w:val="24"/>
                <w:szCs w:val="24"/>
                <w:rtl w:val="0"/>
              </w:rPr>
              <w:t xml:space="preserve">by Stephen Clarke)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Час і наратив. Соціальні зсуви у суспільстві (</w:t>
            </w:r>
            <w:r w:rsidDel="00000000" w:rsidR="00000000" w:rsidRPr="00000000">
              <w:rPr>
                <w:rFonts w:ascii="Times New Roman" w:cs="Times New Roman" w:eastAsia="Times New Roman" w:hAnsi="Times New Roman"/>
                <w:i w:val="1"/>
                <w:iCs w:val="1"/>
                <w:sz w:val="24"/>
                <w:szCs w:val="24"/>
                <w:rtl w:val="0"/>
              </w:rPr>
              <w:t xml:space="preserve">Past Imperfect </w:t>
            </w:r>
            <w:r w:rsidDel="00000000" w:rsidR="00000000" w:rsidRPr="00000000">
              <w:rPr>
                <w:rFonts w:ascii="Times New Roman" w:cs="Times New Roman" w:eastAsia="Times New Roman" w:hAnsi="Times New Roman"/>
                <w:sz w:val="24"/>
                <w:szCs w:val="24"/>
                <w:rtl w:val="0"/>
              </w:rPr>
              <w:t xml:space="preserve">by Julian Fellowes)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Ідеологічні виміри літератури. Антиутопія (</w:t>
            </w:r>
            <w:r w:rsidDel="00000000" w:rsidR="00000000" w:rsidRPr="00000000">
              <w:rPr>
                <w:rFonts w:ascii="Times New Roman" w:cs="Times New Roman" w:eastAsia="Times New Roman" w:hAnsi="Times New Roman"/>
                <w:i w:val="1"/>
                <w:iCs w:val="1"/>
                <w:sz w:val="24"/>
                <w:szCs w:val="24"/>
                <w:rtl w:val="0"/>
              </w:rPr>
              <w:t xml:space="preserve">The Hunger Games </w:t>
            </w:r>
            <w:r w:rsidDel="00000000" w:rsidR="00000000" w:rsidRPr="00000000">
              <w:rPr>
                <w:rFonts w:ascii="Times New Roman" w:cs="Times New Roman" w:eastAsia="Times New Roman" w:hAnsi="Times New Roman"/>
                <w:sz w:val="24"/>
                <w:szCs w:val="24"/>
                <w:rtl w:val="0"/>
              </w:rPr>
              <w:t xml:space="preserve">by Suzanne Collins)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9">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читача (</w:t>
            </w:r>
            <w:r w:rsidDel="00000000" w:rsidR="00000000" w:rsidRPr="00000000">
              <w:rPr>
                <w:rFonts w:ascii="Times New Roman" w:cs="Times New Roman" w:eastAsia="Times New Roman" w:hAnsi="Times New Roman"/>
                <w:i w:val="1"/>
                <w:iCs w:val="1"/>
                <w:sz w:val="24"/>
                <w:szCs w:val="24"/>
                <w:rtl w:val="0"/>
              </w:rPr>
              <w:t xml:space="preserve">Little Fires Everywhere</w:t>
            </w:r>
            <w:r w:rsidDel="00000000" w:rsidR="00000000" w:rsidRPr="00000000">
              <w:rPr>
                <w:rFonts w:ascii="Times New Roman" w:cs="Times New Roman" w:eastAsia="Times New Roman" w:hAnsi="Times New Roman"/>
                <w:sz w:val="24"/>
                <w:szCs w:val="24"/>
                <w:rtl w:val="0"/>
              </w:rPr>
              <w:t xml:space="preserve"> by Celeste 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F">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Текст і його адаптація (</w:t>
            </w:r>
            <w:r w:rsidDel="00000000" w:rsidR="00000000" w:rsidRPr="00000000">
              <w:rPr>
                <w:rFonts w:ascii="Times New Roman" w:cs="Times New Roman" w:eastAsia="Times New Roman" w:hAnsi="Times New Roman"/>
                <w:i w:val="1"/>
                <w:iCs w:val="1"/>
                <w:sz w:val="24"/>
                <w:szCs w:val="24"/>
                <w:rtl w:val="0"/>
              </w:rPr>
              <w:t xml:space="preserve">The Palace Thief</w:t>
            </w:r>
            <w:r w:rsidDel="00000000" w:rsidR="00000000" w:rsidRPr="00000000">
              <w:rPr>
                <w:rFonts w:ascii="Times New Roman" w:cs="Times New Roman" w:eastAsia="Times New Roman" w:hAnsi="Times New Roman"/>
                <w:sz w:val="24"/>
                <w:szCs w:val="24"/>
                <w:rtl w:val="0"/>
              </w:rPr>
              <w:t xml:space="preserve"> by Ethan Canin)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Аспект: нехудожній дискурс </w:t>
            </w:r>
            <w:r w:rsidDel="00000000" w:rsidR="00000000" w:rsidRPr="00000000">
              <w:rPr>
                <w:rtl w:val="0"/>
              </w:rPr>
            </w:r>
          </w:p>
          <w:p w:rsidR="00000000" w:rsidDel="00000000" w:rsidP="00000000" w:rsidRDefault="00000000" w:rsidRPr="00000000" w14:paraId="0000009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Роль ЗМІ й нових електронних медіа в процесі формуванні ідентичності людини</w:t>
            </w:r>
            <w:r w:rsidDel="00000000" w:rsidR="00000000" w:rsidRPr="00000000">
              <w:rPr>
                <w:rtl w:val="0"/>
              </w:rPr>
            </w:r>
          </w:p>
          <w:p w:rsidR="00000000" w:rsidDel="00000000" w:rsidP="00000000" w:rsidRDefault="00000000" w:rsidRPr="00000000" w14:paraId="0000009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 лінгвістичного аналізу медіа текстів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Спілкування в Інтернеті та соціальна ізоляція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A">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Реклама та формування суспільства споживання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Проблема насильства в ЗМІ</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6">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соціальних мереж у політичних протестах</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 та Інтернет як інструменти інформаційної війни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1">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Разом годин за модулем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120</w:t>
            </w: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Модуль 2</w:t>
            </w:r>
            <w:r w:rsidDel="00000000" w:rsidR="00000000" w:rsidRPr="00000000">
              <w:rPr>
                <w:rtl w:val="0"/>
              </w:rPr>
            </w:r>
          </w:p>
          <w:p w:rsidR="00000000" w:rsidDel="00000000" w:rsidP="00000000" w:rsidRDefault="00000000" w:rsidRPr="00000000" w14:paraId="000000CA">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0">
            <w:pPr>
              <w:widowControl w:val="0"/>
              <w:tabs>
                <w:tab w:val="left" w:leader="none" w:pos="266"/>
              </w:tabs>
              <w:spacing w:after="0" w:line="256" w:lineRule="auto"/>
              <w:ind w:left="708"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widowControl w:val="0"/>
              <w:tabs>
                <w:tab w:val="left" w:leader="none" w:pos="266"/>
              </w:tabs>
              <w:spacing w:after="0" w:line="256" w:lineRule="auto"/>
              <w:ind w:left="708"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Змістовий модуль 1. Процес пошуку ідентичності: виклики сучасності</w:t>
            </w:r>
            <w:r w:rsidDel="00000000" w:rsidR="00000000" w:rsidRPr="00000000">
              <w:rPr>
                <w:rtl w:val="0"/>
              </w:rPr>
            </w:r>
          </w:p>
          <w:p w:rsidR="00000000" w:rsidDel="00000000" w:rsidP="00000000" w:rsidRDefault="00000000" w:rsidRPr="00000000" w14:paraId="000000D2">
            <w:pPr>
              <w:widowControl w:val="0"/>
              <w:tabs>
                <w:tab w:val="left" w:leader="none" w:pos="266"/>
              </w:tabs>
              <w:spacing w:after="0" w:line="256" w:lineRule="auto"/>
              <w:ind w:left="708" w:firstLine="0"/>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Аспект: художній дискурс </w:t>
            </w:r>
            <w:r w:rsidDel="00000000" w:rsidR="00000000" w:rsidRPr="00000000">
              <w:rPr>
                <w:rtl w:val="0"/>
              </w:rPr>
            </w:r>
          </w:p>
          <w:p w:rsidR="00000000" w:rsidDel="00000000" w:rsidP="00000000" w:rsidRDefault="00000000" w:rsidRPr="00000000" w14:paraId="000000D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Емоції, розум, ідентичність, творчість</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0">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Емоції в літературі (</w:t>
            </w:r>
            <w:r w:rsidDel="00000000" w:rsidR="00000000" w:rsidRPr="00000000">
              <w:rPr>
                <w:rFonts w:ascii="Times New Roman" w:cs="Times New Roman" w:eastAsia="Times New Roman" w:hAnsi="Times New Roman"/>
                <w:i w:val="1"/>
                <w:iCs w:val="1"/>
                <w:sz w:val="24"/>
                <w:szCs w:val="24"/>
                <w:rtl w:val="0"/>
              </w:rPr>
              <w:t xml:space="preserve">The Particular Sadness of Lemon Cake </w:t>
            </w:r>
            <w:r w:rsidDel="00000000" w:rsidR="00000000" w:rsidRPr="00000000">
              <w:rPr>
                <w:rFonts w:ascii="Times New Roman" w:cs="Times New Roman" w:eastAsia="Times New Roman" w:hAnsi="Times New Roman"/>
                <w:sz w:val="24"/>
                <w:szCs w:val="24"/>
                <w:rtl w:val="0"/>
              </w:rPr>
              <w:t xml:space="preserve">by Aimee Bender)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2">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6">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Ментальні стани (</w:t>
            </w:r>
            <w:r w:rsidDel="00000000" w:rsidR="00000000" w:rsidRPr="00000000">
              <w:rPr>
                <w:rFonts w:ascii="Times New Roman" w:cs="Times New Roman" w:eastAsia="Times New Roman" w:hAnsi="Times New Roman"/>
                <w:i w:val="1"/>
                <w:iCs w:val="1"/>
                <w:sz w:val="24"/>
                <w:szCs w:val="24"/>
                <w:rtl w:val="0"/>
              </w:rPr>
              <w:t xml:space="preserve">Only Strange People Go to Church </w:t>
            </w:r>
            <w:r w:rsidDel="00000000" w:rsidR="00000000" w:rsidRPr="00000000">
              <w:rPr>
                <w:rFonts w:ascii="Times New Roman" w:cs="Times New Roman" w:eastAsia="Times New Roman" w:hAnsi="Times New Roman"/>
                <w:sz w:val="24"/>
                <w:szCs w:val="24"/>
                <w:rtl w:val="0"/>
              </w:rPr>
              <w:t xml:space="preserve"> by Laura Marney)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8">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C">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Пошук ідентичності</w:t>
            </w:r>
          </w:p>
          <w:p w:rsidR="00000000" w:rsidDel="00000000" w:rsidP="00000000" w:rsidRDefault="00000000" w:rsidRPr="00000000" w14:paraId="000000ED">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The Enchantress of Florence </w:t>
            </w:r>
            <w:r w:rsidDel="00000000" w:rsidR="00000000" w:rsidRPr="00000000">
              <w:rPr>
                <w:rFonts w:ascii="Times New Roman" w:cs="Times New Roman" w:eastAsia="Times New Roman" w:hAnsi="Times New Roman"/>
                <w:sz w:val="24"/>
                <w:szCs w:val="24"/>
                <w:rtl w:val="0"/>
              </w:rPr>
              <w:t xml:space="preserve">by Salman Rushdie)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F">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2">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3">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Творчість і натхнення </w:t>
            </w:r>
            <w:r w:rsidDel="00000000" w:rsidR="00000000" w:rsidRPr="00000000">
              <w:rPr>
                <w:rFonts w:ascii="Times New Roman" w:cs="Times New Roman" w:eastAsia="Times New Roman" w:hAnsi="Times New Roman"/>
                <w:i w:val="1"/>
                <w:iCs w:val="1"/>
                <w:sz w:val="24"/>
                <w:szCs w:val="24"/>
                <w:rtl w:val="0"/>
              </w:rPr>
              <w:t xml:space="preserve">(Dublin: Foundation </w:t>
            </w:r>
            <w:r w:rsidDel="00000000" w:rsidR="00000000" w:rsidRPr="00000000">
              <w:rPr>
                <w:rFonts w:ascii="Times New Roman" w:cs="Times New Roman" w:eastAsia="Times New Roman" w:hAnsi="Times New Roman"/>
                <w:sz w:val="24"/>
                <w:szCs w:val="24"/>
                <w:rtl w:val="0"/>
              </w:rPr>
              <w:t xml:space="preserve">by Edward Rutherfurd)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5">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8">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Аспект: нехудожній дискурс </w:t>
            </w:r>
            <w:r w:rsidDel="00000000" w:rsidR="00000000" w:rsidRPr="00000000">
              <w:rPr>
                <w:rtl w:val="0"/>
              </w:rPr>
            </w:r>
          </w:p>
          <w:p w:rsidR="00000000" w:rsidDel="00000000" w:rsidP="00000000" w:rsidRDefault="00000000" w:rsidRPr="00000000" w14:paraId="000000F9">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Політичні ідеології як відображення світоглядних настанов та моральних орієнтирів особистості</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0">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Шляхи прояву ідеології в дискурсі</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2">
            <w:pPr>
              <w:widowControl w:val="0"/>
              <w:tabs>
                <w:tab w:val="left" w:leader="none" w:pos="266"/>
              </w:tabs>
              <w:spacing w:after="0" w:line="256" w:lineRule="auto"/>
              <w:jc w:val="both"/>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6">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Ліберальні й консервативні погляди на оборону, екологію та соціальну допомогу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8">
            <w:pPr>
              <w:widowControl w:val="0"/>
              <w:tabs>
                <w:tab w:val="left" w:leader="none" w:pos="266"/>
              </w:tabs>
              <w:spacing w:after="0" w:line="256" w:lineRule="auto"/>
              <w:jc w:val="both"/>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C">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Ліберальні й консервативні погляди на аборти та одностатеві шлюби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E">
            <w:pPr>
              <w:widowControl w:val="0"/>
              <w:tabs>
                <w:tab w:val="left" w:leader="none" w:pos="266"/>
              </w:tabs>
              <w:spacing w:after="0" w:line="256" w:lineRule="auto"/>
              <w:jc w:val="both"/>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1">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2">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Ліберальні й консервативні погляди на проблему злочинності та контроль над зброєю</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4">
            <w:pPr>
              <w:widowControl w:val="0"/>
              <w:tabs>
                <w:tab w:val="left" w:leader="none" w:pos="266"/>
              </w:tabs>
              <w:spacing w:after="0" w:line="256" w:lineRule="auto"/>
              <w:jc w:val="both"/>
              <w:rPr>
                <w:rFonts w:ascii="Times New Roman" w:cs="Times New Roman" w:eastAsia="Times New Roman" w:hAnsi="Times New Roman"/>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widowControl w:val="0"/>
              <w:tabs>
                <w:tab w:val="left" w:leader="none" w:pos="266"/>
              </w:tabs>
              <w:spacing w:after="0" w:line="256" w:lineRule="auto"/>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7">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8">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Разом годин за модулем 2</w:t>
            </w:r>
            <w:r w:rsidDel="00000000" w:rsidR="00000000" w:rsidRPr="00000000">
              <w:rPr>
                <w:rtl w:val="0"/>
              </w:rPr>
            </w:r>
          </w:p>
          <w:p w:rsidR="00000000" w:rsidDel="00000000" w:rsidP="00000000" w:rsidRDefault="00000000" w:rsidRPr="00000000" w14:paraId="0000011A">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1">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Усього годин</w:t>
            </w:r>
            <w:r w:rsidDel="00000000" w:rsidR="00000000" w:rsidRPr="00000000">
              <w:rPr>
                <w:rtl w:val="0"/>
              </w:rPr>
            </w:r>
          </w:p>
          <w:p w:rsidR="00000000" w:rsidDel="00000000" w:rsidP="00000000" w:rsidRDefault="00000000" w:rsidRPr="00000000" w14:paraId="00000123">
            <w:pPr>
              <w:widowControl w:val="0"/>
              <w:tabs>
                <w:tab w:val="left" w:leader="none" w:pos="266"/>
              </w:tabs>
              <w:spacing w:after="0" w:line="25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widowControl w:val="0"/>
              <w:tabs>
                <w:tab w:val="left" w:leader="none" w:pos="266"/>
              </w:tabs>
              <w:spacing w:after="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180</w:t>
            </w:r>
            <w:r w:rsidDel="00000000" w:rsidR="00000000" w:rsidRPr="00000000">
              <w:rPr>
                <w:rtl w:val="0"/>
              </w:rPr>
            </w:r>
          </w:p>
        </w:tc>
      </w:tr>
    </w:tbl>
    <w:p w:rsidR="00000000" w:rsidDel="00000000" w:rsidP="00000000" w:rsidRDefault="00000000" w:rsidRPr="00000000" w14:paraId="00000128">
      <w:pPr>
        <w:widowControl w:val="0"/>
        <w:tabs>
          <w:tab w:val="left" w:leader="none" w:pos="266"/>
        </w:tabs>
        <w:spacing w:after="0" w:line="240" w:lineRule="auto"/>
        <w:ind w:left="70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column"/>
      </w:r>
      <w:r w:rsidDel="00000000" w:rsidR="00000000" w:rsidRPr="00000000">
        <w:rPr>
          <w:rtl w:val="0"/>
        </w:rPr>
      </w:r>
    </w:p>
    <w:tbl>
      <w:tblPr>
        <w:tblStyle w:val="Table3"/>
        <w:tblW w:w="1098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88"/>
        <w:tblGridChange w:id="0">
          <w:tblGrid>
            <w:gridCol w:w="10988"/>
          </w:tblGrid>
        </w:tblGridChange>
      </w:tblGrid>
      <w:tr>
        <w:trPr>
          <w:cantSplit w:val="0"/>
          <w:tblHeader w:val="0"/>
        </w:trPr>
        <w:tc>
          <w:tcPr/>
          <w:p w:rsidR="00000000" w:rsidDel="00000000" w:rsidP="00000000" w:rsidRDefault="00000000" w:rsidRPr="00000000" w14:paraId="0000012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Політика оцінювання (розподіл балів і критерії)</w:t>
            </w:r>
          </w:p>
          <w:p w:rsidR="00000000" w:rsidDel="00000000" w:rsidP="00000000" w:rsidRDefault="00000000" w:rsidRPr="00000000" w14:paraId="0000012A">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shd w:fill="ffffff" w:val="clear"/>
        <w:spacing w:after="0" w:before="28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Поточне оцінювання всіх видів навчальної діяльності студента (аудиторна робота та самостійна робота) здійснюється в національній 4-бальній шкалі – «відмінно» («5»), «добре» («4»), «задовільно» («3»), «незадовільно» («2»). Невиконання завдань самостійної роботи, невідвідування семінарських та практичних занять позначаються «0».</w:t>
      </w:r>
    </w:p>
    <w:p w:rsidR="00000000" w:rsidDel="00000000" w:rsidP="00000000" w:rsidRDefault="00000000" w:rsidRPr="00000000" w14:paraId="0000012D">
      <w:pPr>
        <w:shd w:fill="ffffff" w:val="clear"/>
        <w:spacing w:after="0" w:before="28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У кінці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рейтинговий бал за роботу протягом семестру шляхом помноження на 10. Таким чином, максимальний рейтинговий бал за роботу протягом семестру може становити 50.</w:t>
      </w:r>
    </w:p>
    <w:p w:rsidR="00000000" w:rsidDel="00000000" w:rsidP="00000000" w:rsidRDefault="00000000" w:rsidRPr="00000000" w14:paraId="0000012E">
      <w:pPr>
        <w:shd w:fill="ffffff" w:val="clear"/>
        <w:spacing w:after="0" w:before="280" w:lineRule="auto"/>
        <w:jc w:val="both"/>
        <w:rPr>
          <w:rFonts w:ascii="Times New Roman" w:cs="Times New Roman" w:eastAsia="Times New Roman" w:hAnsi="Times New Roman"/>
          <w:color w:val="222222"/>
          <w:sz w:val="24"/>
          <w:szCs w:val="24"/>
        </w:rPr>
      </w:pPr>
      <w:r w:rsidDel="00000000" w:rsidR="00000000" w:rsidRPr="00000000">
        <w:rPr>
          <w:rtl w:val="0"/>
        </w:rPr>
      </w:r>
    </w:p>
    <w:tbl>
      <w:tblPr>
        <w:tblStyle w:val="Table4"/>
        <w:tblW w:w="10455.0" w:type="dxa"/>
        <w:jc w:val="left"/>
        <w:tblInd w:w="28.0" w:type="dxa"/>
        <w:tblLayout w:type="fixed"/>
        <w:tblLook w:val="0400"/>
      </w:tblPr>
      <w:tblGrid>
        <w:gridCol w:w="330"/>
        <w:gridCol w:w="1965"/>
        <w:gridCol w:w="1695"/>
        <w:gridCol w:w="6465"/>
        <w:tblGridChange w:id="0">
          <w:tblGrid>
            <w:gridCol w:w="330"/>
            <w:gridCol w:w="1965"/>
            <w:gridCol w:w="1695"/>
            <w:gridCol w:w="646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w:t>
            </w:r>
          </w:p>
        </w:tc>
        <w:tc>
          <w:tcPr>
            <w:tcBorders>
              <w:top w:color="000000" w:space="0" w:sz="8" w:val="single"/>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Види навчальної діяльності</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Національна 4-бальна система</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2">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Критерії оцінювання</w:t>
            </w:r>
            <w:r w:rsidDel="00000000" w:rsidR="00000000" w:rsidRPr="00000000">
              <w:rPr>
                <w:rtl w:val="0"/>
              </w:rPr>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3">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1.</w:t>
            </w:r>
          </w:p>
        </w:tc>
        <w:tc>
          <w:tcPr>
            <w:vMerge w:val="restart"/>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4">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Аудиторна робота</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6">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Систематизована, творча, логічно побудована відповідь з елементами інновації; завдання виконані за інноваційним рівнем складності</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9">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A">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Продуктивна, але недостатньо вичерпна відповідь; завдання виконані за стандартним рівнем складності, можливі незначні помилки</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E">
            <w:pPr>
              <w:spacing w:after="0" w:line="240" w:lineRule="auto"/>
              <w:ind w:firstLine="13"/>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Репродуктивна відповідь; завдання виконані за репродуктивним видом складності, містять помилки</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1">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2">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Фрагментарна, неаргументована відповідь; завдання не виконані у відповідності до вимогам, допущені множинні помилки, порушення академічної доброчесності.</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6">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Непідготовленість до заняття; невиконання завдань. Відсутність на занятті</w:t>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7">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2.</w:t>
            </w:r>
          </w:p>
        </w:tc>
        <w:tc>
          <w:tcPr>
            <w:vMerge w:val="restart"/>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8">
            <w:pPr>
              <w:spacing w:after="0" w:before="28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Cамостійна робота</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A">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sz w:val="24"/>
                <w:szCs w:val="24"/>
                <w:rtl w:val="0"/>
              </w:rPr>
              <w:t xml:space="preserve">Інноваційний підхід до самостійно виконаних завдань, здатність до аналітичного осмислення актуальних проблем лінгвостилістики, загальна філологічна та мовна компетентність  </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D">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E">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Творче і самостійне виконання завдань, якісне володіння програмним матеріалом та його доцільне використання у виконанні завдань.</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2">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Виконання індивідуальних завдань за репродуктивним видом складності; недостатня філологічна та мовна компетентність</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5">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6">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Неглибоке, фрагментарне виконання завдань; незадовільна філологічна та мовна компетентність, порушення академічної доброчесності.</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A">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Невиконання завдань.</w:t>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B">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3.</w:t>
            </w:r>
          </w:p>
        </w:tc>
        <w:tc>
          <w:tcPr>
            <w:vMerge w:val="restart"/>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C">
            <w:pP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МКР</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D">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E">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90%–100% правильно виконаних завдань, повне розкриття теоретичної проблеми, креативність в виконанні творчого завдання, 3-4 незначних помилки щодо змісту або форми</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2">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75%–89% правильно виконаних завдань, загалом правильне, але неповне розкриття теоретичної проблеми, стереотипність у виконанні творчого завдання, 5–7 незначних помилки щодо змісту або форми</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5">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6">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50%–74% правильно виконаних завдань, несистематизована, неаргументована, неповна відповідь на теоретичне запитання, недостатнє повне виконання творчого завдання, 7–9 помилок щодо змісту або форми</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9">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A">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50% і нижче правильно виконаних завдань, неправильна відповідь на теоретичне запитання, формальне, механічне виконання творчого завдання, 10 і більше помилок щодо змісту або форми, порушення академічної доброчесності.</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22222"/>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ffffff" w:val="clear"/>
            <w:tcMar>
              <w:top w:w="28.0" w:type="dxa"/>
              <w:left w:w="28.0" w:type="dxa"/>
              <w:bottom w:w="28.0" w:type="dxa"/>
              <w:right w:w="28.0" w:type="dxa"/>
            </w:tcMar>
            <w:vAlign w:val="center"/>
          </w:tcPr>
          <w:p w:rsidR="00000000" w:rsidDel="00000000" w:rsidP="00000000" w:rsidRDefault="00000000" w:rsidRPr="00000000" w14:paraId="0000016E">
            <w:pPr>
              <w:spacing w:after="0" w:line="24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Відсутність контрольної роботи</w:t>
            </w:r>
          </w:p>
        </w:tc>
      </w:tr>
    </w:tbl>
    <w:p w:rsidR="00000000" w:rsidDel="00000000" w:rsidP="00000000" w:rsidRDefault="00000000" w:rsidRPr="00000000" w14:paraId="0000016F">
      <w:pPr>
        <w:shd w:fill="ffffff" w:val="clear"/>
        <w:spacing w:after="0" w:before="280" w:line="240" w:lineRule="auto"/>
        <w:jc w:val="both"/>
        <w:rPr>
          <w:rFonts w:ascii="Times New Roman" w:cs="Times New Roman" w:eastAsia="Times New Roman" w:hAnsi="Times New Roman"/>
          <w:color w:val="222222"/>
          <w:sz w:val="24"/>
          <w:szCs w:val="24"/>
        </w:rPr>
      </w:pPr>
      <w:r w:rsidDel="00000000" w:rsidR="00000000" w:rsidRPr="00000000">
        <w:rPr>
          <w:rtl w:val="0"/>
        </w:rPr>
      </w:r>
    </w:p>
    <w:tbl>
      <w:tblPr>
        <w:tblStyle w:val="Table5"/>
        <w:tblW w:w="10988.000000000002"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1"/>
        <w:gridCol w:w="5777"/>
        <w:tblGridChange w:id="0">
          <w:tblGrid>
            <w:gridCol w:w="5211"/>
            <w:gridCol w:w="5777"/>
          </w:tblGrid>
        </w:tblGridChange>
      </w:tblGrid>
      <w:tr>
        <w:trPr>
          <w:cantSplit w:val="0"/>
          <w:tblHeader w:val="0"/>
        </w:trPr>
        <w:tc>
          <w:tcPr/>
          <w:p w:rsidR="00000000" w:rsidDel="00000000" w:rsidP="00000000" w:rsidRDefault="00000000" w:rsidRPr="00000000" w14:paraId="00000170">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Пререквізити (передумови вивчення дисципліни)</w:t>
            </w:r>
          </w:p>
          <w:p w:rsidR="00000000" w:rsidDel="00000000" w:rsidP="00000000" w:rsidRDefault="00000000" w:rsidRPr="00000000" w14:paraId="00000171">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7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Студенти мають володіти англійською мовою на рівні В2 - С1, висловлювати власну думку та обґрунтувати позицію з кола актуальних питань сьогодення, мати навички і вміння критичного мислення та професійно орієнтованого мовлення в різних контекстах .</w:t>
            </w:r>
          </w:p>
          <w:p w:rsidR="00000000" w:rsidDel="00000000" w:rsidP="00000000" w:rsidRDefault="00000000" w:rsidRPr="00000000" w14:paraId="00000173">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4">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Навчально-методичне й інформаційне забезпечення</w:t>
            </w:r>
          </w:p>
          <w:p w:rsidR="00000000" w:rsidDel="00000000" w:rsidP="00000000" w:rsidRDefault="00000000" w:rsidRPr="00000000" w14:paraId="00000175">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76">
            <w:pPr>
              <w:widowControl w:val="0"/>
              <w:numPr>
                <w:ilvl w:val="0"/>
                <w:numId w:val="4"/>
              </w:numPr>
              <w:spacing w:after="0" w:line="240" w:lineRule="auto"/>
              <w:ind w:left="7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Кириченко І. С. Reading and Discussing Non-fiction Texts: a Practical Manual. Навчальний практикум для студентів І курсу другого (магістерського) рівня вищої освіти. Київ: Вид. центр КНЛУ, 2022.</w:t>
            </w:r>
          </w:p>
          <w:p w:rsidR="00000000" w:rsidDel="00000000" w:rsidP="00000000" w:rsidRDefault="00000000" w:rsidRPr="00000000" w14:paraId="00000177">
            <w:pPr>
              <w:widowControl w:val="0"/>
              <w:numPr>
                <w:ilvl w:val="0"/>
                <w:numId w:val="4"/>
              </w:numPr>
              <w:spacing w:after="0" w:line="240" w:lineRule="auto"/>
              <w:ind w:left="7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Тихомирова О. В., Ізотова Н. П. Voices of the World: Reading Contemporary Fiction / Голоси світу: читаємо сучасну літературу. Частина друга: підручник для студентів другого (магістерського) рівня вищої освіти спеціальності 035 Філологія. Київ: Вид. центр КНЛУ, 2022.</w:t>
            </w:r>
          </w:p>
          <w:p w:rsidR="00000000" w:rsidDel="00000000" w:rsidP="00000000" w:rsidRDefault="00000000" w:rsidRPr="00000000" w14:paraId="00000178">
            <w:pPr>
              <w:numPr>
                <w:ilvl w:val="0"/>
                <w:numId w:val="4"/>
              </w:numPr>
              <w:spacing w:after="0" w:line="240" w:lineRule="auto"/>
              <w:ind w:left="7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V. Successful Writing. Proficiency. Express Publishing, 2000.</w:t>
            </w:r>
          </w:p>
          <w:p w:rsidR="00000000" w:rsidDel="00000000" w:rsidP="00000000" w:rsidRDefault="00000000" w:rsidRPr="00000000" w14:paraId="00000179">
            <w:pPr>
              <w:numPr>
                <w:ilvl w:val="0"/>
                <w:numId w:val="4"/>
              </w:numPr>
              <w:spacing w:after="0" w:line="240" w:lineRule="auto"/>
              <w:ind w:left="7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Lakoff G. Moral politics. Chicago, London: The University of Chicago Press, 1996.</w:t>
            </w:r>
          </w:p>
          <w:p w:rsidR="00000000" w:rsidDel="00000000" w:rsidP="00000000" w:rsidRDefault="00000000" w:rsidRPr="00000000" w14:paraId="0000017A">
            <w:pPr>
              <w:numPr>
                <w:ilvl w:val="0"/>
                <w:numId w:val="4"/>
              </w:numPr>
              <w:spacing w:after="0" w:line="240" w:lineRule="auto"/>
              <w:ind w:left="7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Mascull B. Key words in the media. L.: Harper Collins Publishers, 1997.</w:t>
            </w:r>
          </w:p>
          <w:p w:rsidR="00000000" w:rsidDel="00000000" w:rsidP="00000000" w:rsidRDefault="00000000" w:rsidRPr="00000000" w14:paraId="0000017B">
            <w:pPr>
              <w:numPr>
                <w:ilvl w:val="0"/>
                <w:numId w:val="4"/>
              </w:numPr>
              <w:spacing w:after="0" w:line="240" w:lineRule="auto"/>
              <w:ind w:left="7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McQuail D. McQuail’s mass communication theory. L., Thousand Oaks, New Delhi: Sage Publications, 2005.</w:t>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5"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E">
            <w:pPr>
              <w:tabs>
                <w:tab w:val="left" w:leader="none" w:pos="2552"/>
              </w:tabs>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Додаткові джерела:</w:t>
            </w:r>
          </w:p>
          <w:p w:rsidR="00000000" w:rsidDel="00000000" w:rsidP="00000000" w:rsidRDefault="00000000" w:rsidRPr="00000000" w14:paraId="0000017F">
            <w:pPr>
              <w:tabs>
                <w:tab w:val="left" w:leader="none" w:pos="2552"/>
              </w:tabs>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0">
            <w:pPr>
              <w:numPr>
                <w:ilvl w:val="0"/>
                <w:numId w:val="3"/>
              </w:numPr>
              <w:spacing w:after="0"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Тихомирова О. В. Англійська від BBC (на матеріалі радіопрограми “Cabin Pressure”): Навчально-методичний посібник для студентів старших курсів факультетів іноземних мов. К.: Вид. центр КНЛУ, 2018.</w:t>
            </w:r>
          </w:p>
          <w:p w:rsidR="00000000" w:rsidDel="00000000" w:rsidP="00000000" w:rsidRDefault="00000000" w:rsidRPr="00000000" w14:paraId="00000181">
            <w:pPr>
              <w:numPr>
                <w:ilvl w:val="0"/>
                <w:numId w:val="3"/>
              </w:numPr>
              <w:spacing w:after="0"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Bignell J. Postmodern media culture. Edinburgh: Edinburgh University Press, 2000.</w:t>
            </w:r>
          </w:p>
          <w:p w:rsidR="00000000" w:rsidDel="00000000" w:rsidP="00000000" w:rsidRDefault="00000000" w:rsidRPr="00000000" w14:paraId="00000182">
            <w:pPr>
              <w:numPr>
                <w:ilvl w:val="0"/>
                <w:numId w:val="3"/>
              </w:numPr>
              <w:spacing w:after="0"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 N. The shallows: what the Internet is doing to our brains. New York, London: W.W. Norton &amp; Company, 2010.</w:t>
            </w:r>
          </w:p>
          <w:p w:rsidR="00000000" w:rsidDel="00000000" w:rsidP="00000000" w:rsidRDefault="00000000" w:rsidRPr="00000000" w14:paraId="00000183">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Chilton P., Schäffner C. Discourse and politics / van Dijk T.A. (Ed.). Discourse studies. A multidisciplinary introduction. London, Thousand Oaks, New Delhi: Sage Publications, 1997. V.2: Discourse as social interaction. P. 206–230.</w:t>
            </w:r>
          </w:p>
          <w:p w:rsidR="00000000" w:rsidDel="00000000" w:rsidP="00000000" w:rsidRDefault="00000000" w:rsidRPr="00000000" w14:paraId="00000184">
            <w:pPr>
              <w:numPr>
                <w:ilvl w:val="0"/>
                <w:numId w:val="3"/>
              </w:numPr>
              <w:spacing w:after="0"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Delaney D., Ward C., Fiorina C.R. Fields of Vision. Longman, 2003. Vol.2.</w:t>
            </w:r>
          </w:p>
          <w:p w:rsidR="00000000" w:rsidDel="00000000" w:rsidP="00000000" w:rsidRDefault="00000000" w:rsidRPr="00000000" w14:paraId="00000185">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Jarvis S.E. The talk of the party: political labels, symbolic capital, and American life. Lanham, Boulder, New York, Toronto, Oxford: Rowman and Littlefield Publishers, Inc.</w:t>
            </w:r>
          </w:p>
          <w:p w:rsidR="00000000" w:rsidDel="00000000" w:rsidP="00000000" w:rsidRDefault="00000000" w:rsidRPr="00000000" w14:paraId="00000186">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Lakoff G. Don’t think of an elephant: know your values and frame the debate: the essential guide for progressives. White River Junction: Chelsea Green Publishing, 2004.</w:t>
            </w:r>
          </w:p>
          <w:p w:rsidR="00000000" w:rsidDel="00000000" w:rsidP="00000000" w:rsidRDefault="00000000" w:rsidRPr="00000000" w14:paraId="00000187">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Lakoff G. Thinking points: communicating our American values and vision. New York: Farrar, Straus and Giroux, 2006.</w:t>
            </w:r>
          </w:p>
          <w:p w:rsidR="00000000" w:rsidDel="00000000" w:rsidP="00000000" w:rsidRDefault="00000000" w:rsidRPr="00000000" w14:paraId="00000188">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Lakoff G. Whose freedom: the battle over America’s most important idea. New York: Farrar, Straus and Giroux, 2006.</w:t>
            </w:r>
          </w:p>
          <w:p w:rsidR="00000000" w:rsidDel="00000000" w:rsidP="00000000" w:rsidRDefault="00000000" w:rsidRPr="00000000" w14:paraId="00000189">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Prysyazhnuyk L., Tykhomyrova O., Spivak S. Versions of the world: reading contemporary fiction. KNLU, 2011.</w:t>
            </w:r>
          </w:p>
          <w:p w:rsidR="00000000" w:rsidDel="00000000" w:rsidP="00000000" w:rsidRDefault="00000000" w:rsidRPr="00000000" w14:paraId="0000018A">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Richardson J. Analyzing newspapers: an approach from critical discourse analysis. NY., Basingstoke: Palgrave Macmillan, 2007.</w:t>
            </w:r>
          </w:p>
          <w:p w:rsidR="00000000" w:rsidDel="00000000" w:rsidP="00000000" w:rsidRDefault="00000000" w:rsidRPr="00000000" w14:paraId="0000018B">
            <w:pPr>
              <w:numPr>
                <w:ilvl w:val="0"/>
                <w:numId w:val="3"/>
              </w:numPr>
              <w:spacing w:after="0" w:lin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Turkle S. Alone together: why we expect more from technology and less from each other. New York: Basic Books, 2011.</w:t>
            </w:r>
          </w:p>
          <w:p w:rsidR="00000000" w:rsidDel="00000000" w:rsidP="00000000" w:rsidRDefault="00000000" w:rsidRPr="00000000" w14:paraId="0000018C">
            <w:pPr>
              <w:numPr>
                <w:ilvl w:val="0"/>
                <w:numId w:val="3"/>
              </w:numPr>
              <w:spacing w:after="0" w:line="240" w:lineRule="auto"/>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Tykhomyrova O. Home Reading: Realms of Fantasy. Супутник читача романів Террі Пратчетта. Навчальний посібник для студентів старших курсів філологічних факультетів вищих навчальних закладів. К.: Вид.центр КНЛУ, 2011.</w:t>
            </w:r>
            <w:r w:rsidDel="00000000" w:rsidR="00000000" w:rsidRPr="00000000">
              <w:rPr>
                <w:rtl w:val="0"/>
              </w:rPr>
            </w:r>
          </w:p>
          <w:p w:rsidR="00000000" w:rsidDel="00000000" w:rsidP="00000000" w:rsidRDefault="00000000" w:rsidRPr="00000000" w14:paraId="0000018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E">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Форми і способи поточного та семестрового контролю</w:t>
            </w:r>
          </w:p>
          <w:p w:rsidR="00000000" w:rsidDel="00000000" w:rsidP="00000000" w:rsidRDefault="00000000" w:rsidRPr="00000000" w14:paraId="0000018F">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90">
            <w:pPr>
              <w:tabs>
                <w:tab w:val="left" w:leader="none" w:pos="2552"/>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Семестрове оцінювання:</w:t>
            </w:r>
          </w:p>
          <w:p w:rsidR="00000000" w:rsidDel="00000000" w:rsidP="00000000" w:rsidRDefault="00000000" w:rsidRPr="00000000" w14:paraId="00000191">
            <w:pPr>
              <w:tabs>
                <w:tab w:val="left" w:leader="none" w:pos="2552"/>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Усна форма опитування</w:t>
            </w:r>
          </w:p>
          <w:p w:rsidR="00000000" w:rsidDel="00000000" w:rsidP="00000000" w:rsidRDefault="00000000" w:rsidRPr="00000000" w14:paraId="00000192">
            <w:pPr>
              <w:tabs>
                <w:tab w:val="left" w:leader="none" w:pos="2552"/>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Оцінювання самостійної роботи</w:t>
            </w:r>
          </w:p>
          <w:p w:rsidR="00000000" w:rsidDel="00000000" w:rsidP="00000000" w:rsidRDefault="00000000" w:rsidRPr="00000000" w14:paraId="00000193">
            <w:pPr>
              <w:tabs>
                <w:tab w:val="left" w:leader="none" w:pos="2552"/>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Підготовка та презентація публічного виступу англійською мовою.</w:t>
            </w:r>
          </w:p>
          <w:p w:rsidR="00000000" w:rsidDel="00000000" w:rsidP="00000000" w:rsidRDefault="00000000" w:rsidRPr="00000000" w14:paraId="0000019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Написання модульної контрольної роботи</w:t>
            </w:r>
          </w:p>
        </w:tc>
      </w:tr>
    </w:tbl>
    <w:p w:rsidR="00000000" w:rsidDel="00000000" w:rsidP="00000000" w:rsidRDefault="00000000" w:rsidRPr="00000000" w14:paraId="00000195">
      <w:pPr>
        <w:rPr>
          <w:sz w:val="24"/>
          <w:szCs w:val="24"/>
        </w:rPr>
      </w:pPr>
      <w:r w:rsidDel="00000000" w:rsidR="00000000" w:rsidRPr="00000000">
        <w:rPr>
          <w:rtl w:val="0"/>
        </w:rPr>
      </w:r>
    </w:p>
    <w:p w:rsidR="00000000" w:rsidDel="00000000" w:rsidP="00000000" w:rsidRDefault="00000000" w:rsidRPr="00000000" w14:paraId="00000196">
      <w:pPr>
        <w:widowControl w:val="0"/>
        <w:shd w:fill="ffffff" w:val="clear"/>
        <w:tabs>
          <w:tab w:val="left" w:leader="none" w:pos="187"/>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Додаткові ресурси</w:t>
      </w:r>
      <w:r w:rsidDel="00000000" w:rsidR="00000000" w:rsidRPr="00000000">
        <w:rPr>
          <w:rtl w:val="0"/>
        </w:rPr>
      </w:r>
    </w:p>
    <w:p w:rsidR="00000000" w:rsidDel="00000000" w:rsidP="00000000" w:rsidRDefault="00000000" w:rsidRPr="00000000" w14:paraId="00000197">
      <w:pPr>
        <w:widowControl w:val="0"/>
        <w:shd w:fill="ffffff" w:val="clear"/>
        <w:spacing w:after="0" w:line="240" w:lineRule="auto"/>
        <w:ind w:firstLine="36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widowControl w:val="0"/>
        <w:shd w:fill="ffffff" w:val="clear"/>
        <w:spacing w:after="0" w:line="240" w:lineRule="auto"/>
        <w:ind w:firstLine="36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роботі з медіа-текстами використовуються веб-ресурси провідних світових ЗМІ, зокрема:</w:t>
      </w:r>
    </w:p>
    <w:p w:rsidR="00000000" w:rsidDel="00000000" w:rsidP="00000000" w:rsidRDefault="00000000" w:rsidRPr="00000000" w14:paraId="00000199">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інформаційної служби BBC http: // www.bbc.co.uk/</w:t>
      </w:r>
    </w:p>
    <w:p w:rsidR="00000000" w:rsidDel="00000000" w:rsidP="00000000" w:rsidRDefault="00000000" w:rsidRPr="00000000" w14:paraId="0000019A">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телеканалу CNN: http: // www.cnn.com/</w:t>
      </w:r>
    </w:p>
    <w:p w:rsidR="00000000" w:rsidDel="00000000" w:rsidP="00000000" w:rsidRDefault="00000000" w:rsidRPr="00000000" w14:paraId="0000019B">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інформаційного агентства Reuters:  http: // www.reuters.com/</w:t>
      </w:r>
    </w:p>
    <w:p w:rsidR="00000000" w:rsidDel="00000000" w:rsidP="00000000" w:rsidRDefault="00000000" w:rsidRPr="00000000" w14:paraId="0000019C">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інформаційного агентства Bloomberg:  http: // www.bloomberg.com/</w:t>
      </w:r>
    </w:p>
    <w:p w:rsidR="00000000" w:rsidDel="00000000" w:rsidP="00000000" w:rsidRDefault="00000000" w:rsidRPr="00000000" w14:paraId="0000019D">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журналу Foreign Policy: http: // www.foreignpolicy.com/</w:t>
      </w:r>
    </w:p>
    <w:p w:rsidR="00000000" w:rsidDel="00000000" w:rsidP="00000000" w:rsidRDefault="00000000" w:rsidRPr="00000000" w14:paraId="0000019E">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журналу The Economist: http: // www.economist.com/ </w:t>
      </w:r>
    </w:p>
    <w:p w:rsidR="00000000" w:rsidDel="00000000" w:rsidP="00000000" w:rsidRDefault="00000000" w:rsidRPr="00000000" w14:paraId="0000019F">
      <w:pPr>
        <w:widowControl w:val="0"/>
        <w:numPr>
          <w:ilvl w:val="0"/>
          <w:numId w:val="1"/>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газети The New York Times: http: // www.nytimes.com/</w:t>
      </w:r>
    </w:p>
    <w:p w:rsidR="00000000" w:rsidDel="00000000" w:rsidP="00000000" w:rsidRDefault="00000000" w:rsidRPr="00000000" w14:paraId="000001A0">
      <w:pPr>
        <w:widowControl w:val="0"/>
        <w:shd w:fill="ffffff" w:val="clear"/>
        <w:tabs>
          <w:tab w:val="left" w:leader="none" w:pos="365"/>
        </w:tabs>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widowControl w:val="0"/>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Основними джерелами політичних текстів є веб-сторінки провідних політичних діячів, партій та органів державної влади англомовних країн, а також Інтернет-ресурси, присвячені питанням політичної комунікації:</w:t>
      </w:r>
    </w:p>
    <w:p w:rsidR="00000000" w:rsidDel="00000000" w:rsidP="00000000" w:rsidRDefault="00000000" w:rsidRPr="00000000" w14:paraId="000001A2">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Республіканської партії США: http: // www.gop.com/</w:t>
      </w:r>
    </w:p>
    <w:p w:rsidR="00000000" w:rsidDel="00000000" w:rsidP="00000000" w:rsidRDefault="00000000" w:rsidRPr="00000000" w14:paraId="000001A3">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Демократичної партії США: http: // www.democrats.org/</w:t>
      </w:r>
    </w:p>
    <w:p w:rsidR="00000000" w:rsidDel="00000000" w:rsidP="00000000" w:rsidRDefault="00000000" w:rsidRPr="00000000" w14:paraId="000001A4">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Лейбористської та партії Великобританії: http: // www.labour.org.uk/</w:t>
      </w:r>
    </w:p>
    <w:p w:rsidR="00000000" w:rsidDel="00000000" w:rsidP="00000000" w:rsidRDefault="00000000" w:rsidRPr="00000000" w14:paraId="000001A5">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Консервативної партії Великобританії: http: // www.conservatives.com/ </w:t>
      </w:r>
    </w:p>
    <w:p w:rsidR="00000000" w:rsidDel="00000000" w:rsidP="00000000" w:rsidRDefault="00000000" w:rsidRPr="00000000" w14:paraId="000001A6">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Президента США: http: // www.whitehouse.gov/</w:t>
      </w:r>
    </w:p>
    <w:p w:rsidR="00000000" w:rsidDel="00000000" w:rsidP="00000000" w:rsidRDefault="00000000" w:rsidRPr="00000000" w14:paraId="000001A7">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Прем’єр-міністра Великобританії: http: // www.number10.gov.uk/</w:t>
      </w:r>
    </w:p>
    <w:p w:rsidR="00000000" w:rsidDel="00000000" w:rsidP="00000000" w:rsidRDefault="00000000" w:rsidRPr="00000000" w14:paraId="000001A8">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Прем’єр-міністра Канади: http: // www.pm.gc.ca/eng/index.asp/</w:t>
      </w:r>
    </w:p>
    <w:p w:rsidR="00000000" w:rsidDel="00000000" w:rsidP="00000000" w:rsidRDefault="00000000" w:rsidRPr="00000000" w14:paraId="000001A9">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веб-сайт американської Комісії з президентських дебатів: http: // www.debates.org/</w:t>
      </w:r>
    </w:p>
    <w:p w:rsidR="00000000" w:rsidDel="00000000" w:rsidP="00000000" w:rsidRDefault="00000000" w:rsidRPr="00000000" w14:paraId="000001AA">
      <w:pPr>
        <w:widowControl w:val="0"/>
        <w:numPr>
          <w:ilvl w:val="0"/>
          <w:numId w:val="2"/>
        </w:numPr>
        <w:shd w:fill="ffffff" w:val="clear"/>
        <w:tabs>
          <w:tab w:val="left" w:leader="none" w:pos="365"/>
        </w:tabs>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незалежний Інтернет-ресурс, присвячений моніторингу політичної комунікації:</w:t>
      </w:r>
    </w:p>
    <w:p w:rsidR="00000000" w:rsidDel="00000000" w:rsidP="00000000" w:rsidRDefault="00000000" w:rsidRPr="00000000" w14:paraId="000001AB">
      <w:pPr>
        <w:widowControl w:val="0"/>
        <w:shd w:fill="ffffff" w:val="clear"/>
        <w:tabs>
          <w:tab w:val="left" w:leader="none" w:pos="365"/>
        </w:tabs>
        <w:spacing w:after="0" w:line="240" w:lineRule="auto"/>
        <w:ind w:left="365" w:firstLine="0"/>
        <w:jc w:val="both"/>
        <w:rPr>
          <w:sz w:val="24"/>
          <w:szCs w:val="24"/>
        </w:rPr>
      </w:pPr>
      <w:r w:rsidDel="00000000" w:rsidR="00000000" w:rsidRPr="00000000">
        <w:rPr>
          <w:rFonts w:ascii="Times New Roman" w:cs="Times New Roman" w:eastAsia="Times New Roman" w:hAnsi="Times New Roman"/>
          <w:sz w:val="24"/>
          <w:szCs w:val="24"/>
          <w:rtl w:val="0"/>
        </w:rPr>
        <w:t xml:space="preserve"> http: // votesmart.org/ </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spacing w:after="0" w:line="240" w:lineRule="auto"/>
        <w:ind w:firstLine="708"/>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B9">
      <w:pPr>
        <w:widowControl w:val="0"/>
        <w:pBdr>
          <w:left w:color="auto" w:space="0" w:sz="0" w:val="none"/>
          <w:right w:color="auto" w:space="0" w:sz="0" w:val="none"/>
        </w:pBdr>
        <w:shd w:fill="ffffff" w:val="clea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Схвалено </w:t>
      </w:r>
      <w:r w:rsidDel="00000000" w:rsidR="00000000" w:rsidRPr="00000000">
        <w:rPr>
          <w:rFonts w:ascii="Times New Roman" w:cs="Times New Roman" w:eastAsia="Times New Roman" w:hAnsi="Times New Roman"/>
          <w:sz w:val="28"/>
          <w:szCs w:val="28"/>
          <w:rtl w:val="0"/>
        </w:rPr>
        <w:t xml:space="preserve">на засіданні кафедри англійської філології і філософії мови, протокол № 1 від «26» серпня 2026 р. </w:t>
      </w:r>
    </w:p>
    <w:p w:rsidR="00000000" w:rsidDel="00000000" w:rsidP="00000000" w:rsidRDefault="00000000" w:rsidRPr="00000000" w14:paraId="000001BA">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Завідувач кафедри                       </w:t>
      </w:r>
      <w:r w:rsidDel="00000000" w:rsidR="00000000" w:rsidRPr="00000000">
        <w:rPr>
          <w:rFonts w:ascii="Times New Roman" w:cs="Times New Roman" w:eastAsia="Times New Roman" w:hAnsi="Times New Roman"/>
          <w:sz w:val="28"/>
          <w:szCs w:val="28"/>
        </w:rPr>
        <w:drawing>
          <wp:inline distB="114300" distT="114300" distL="114300" distR="114300">
            <wp:extent cx="901700" cy="482600"/>
            <wp:effectExtent b="0" l="0" r="0" t="0"/>
            <wp:docPr descr="IMG-e08e5d4aae67bf658e486162fc82976b-V.jpg" id="1" name="image2.png"/>
            <a:graphic>
              <a:graphicData uri="http://schemas.openxmlformats.org/drawingml/2006/picture">
                <pic:pic>
                  <pic:nvPicPr>
                    <pic:cNvPr descr="IMG-e08e5d4aae67bf658e486162fc82976b-V.jpg" id="0" name="image2.png"/>
                    <pic:cNvPicPr preferRelativeResize="0"/>
                  </pic:nvPicPr>
                  <pic:blipFill>
                    <a:blip r:embed="rId8"/>
                    <a:srcRect b="0" l="0" r="0" t="0"/>
                    <a:stretch>
                      <a:fillRect/>
                    </a:stretch>
                  </pic:blipFill>
                  <pic:spPr>
                    <a:xfrm>
                      <a:off x="0" y="0"/>
                      <a:ext cx="901700" cy="4826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Наталія ІЗОТОВА </w:t>
      </w:r>
    </w:p>
    <w:p w:rsidR="00000000" w:rsidDel="00000000" w:rsidP="00000000" w:rsidRDefault="00000000" w:rsidRPr="00000000" w14:paraId="000001BB">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BC">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BD">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BE">
      <w:pPr>
        <w:widowControl w:val="0"/>
        <w:pBdr>
          <w:left w:color="auto" w:space="0" w:sz="0" w:val="none"/>
          <w:right w:color="auto" w:space="0" w:sz="0" w:val="none"/>
        </w:pBdr>
        <w:shd w:fill="ffffff" w:val="clea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Схвалено</w:t>
      </w:r>
      <w:r w:rsidDel="00000000" w:rsidR="00000000" w:rsidRPr="00000000">
        <w:rPr>
          <w:rFonts w:ascii="Times New Roman" w:cs="Times New Roman" w:eastAsia="Times New Roman" w:hAnsi="Times New Roman"/>
          <w:sz w:val="28"/>
          <w:szCs w:val="28"/>
          <w:rtl w:val="0"/>
        </w:rPr>
        <w:t xml:space="preserve"> на засіданні вченої ради факультету германської філології і перекладу, протокол № 1 від «27» серпня 2026 р. </w:t>
      </w:r>
    </w:p>
    <w:p w:rsidR="00000000" w:rsidDel="00000000" w:rsidP="00000000" w:rsidRDefault="00000000" w:rsidRPr="00000000" w14:paraId="000001BF">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C0">
      <w:pPr>
        <w:widowControl w:val="0"/>
        <w:pBdr>
          <w:left w:color="auto" w:space="0" w:sz="0" w:val="none"/>
          <w:right w:color="auto" w:space="0" w:sz="0" w:val="none"/>
        </w:pBd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Голова вченої ради                                               </w:t>
        <w:tab/>
        <w:t xml:space="preserve">Христина МЕЛЬКО </w:t>
      </w:r>
    </w:p>
    <w:p w:rsidR="00000000" w:rsidDel="00000000" w:rsidP="00000000" w:rsidRDefault="00000000" w:rsidRPr="00000000" w14:paraId="000001C1">
      <w:pPr>
        <w:tabs>
          <w:tab w:val="left" w:leader="none" w:pos="2552"/>
        </w:tabs>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2">
      <w:pPr>
        <w:spacing w:after="0" w:line="240" w:lineRule="auto"/>
        <w:ind w:left="0"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1C3">
      <w:pPr>
        <w:spacing w:after="0" w:line="240" w:lineRule="auto"/>
        <w:ind w:firstLine="708"/>
        <w:jc w:val="both"/>
        <w:rPr>
          <w:rFonts w:ascii="Times New Roman" w:cs="Times New Roman" w:eastAsia="Times New Roman" w:hAnsi="Times New Roman"/>
          <w:sz w:val="18"/>
          <w:szCs w:val="18"/>
        </w:rPr>
      </w:pPr>
      <w:r w:rsidDel="00000000" w:rsidR="00000000" w:rsidRPr="00000000">
        <w:rPr>
          <w:rtl w:val="0"/>
        </w:rPr>
      </w:r>
    </w:p>
    <w:sectPr>
      <w:pgSz w:h="16838" w:w="11906" w:orient="portrait"/>
      <w:pgMar w:bottom="567" w:top="567" w:left="567" w:right="56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705" w:hanging="705"/>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6nUVaE31zUS3GnYBsllFTW8mVg==">CgMxLjA4AHIhMV9ROGczTExSb0tTOGNGbU5na1dCT2lHYnhOd2NGQTNS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81FCFA76D9E2E4DA4BBE0092C2163D9" ma:contentTypeVersion="14" ma:contentTypeDescription="Create a new document." ma:contentTypeScope="" ma:versionID="b6ca6c014195b10e5584ebf4c0986c3b">
  <xsd:schema xmlns:xsd="http://www.w3.org/2001/XMLSchema" xmlns:xs="http://www.w3.org/2001/XMLSchema" xmlns:p="http://schemas.microsoft.com/office/2006/metadata/properties" xmlns:ns2="ce4a5fbe-e63a-4691-bb9b-4184594e5823" xmlns:ns3="40af4813-3e16-46b3-b11d-55b16db09c8a" targetNamespace="http://schemas.microsoft.com/office/2006/metadata/properties" ma:root="true" ma:fieldsID="af4b98ff36eaf6a411d458b2fe177472" ns2:_="" ns3:_="">
    <xsd:import namespace="ce4a5fbe-e63a-4691-bb9b-4184594e5823"/>
    <xsd:import namespace="40af4813-3e16-46b3-b11d-55b16db09c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a5fbe-e63a-4691-bb9b-4184594e5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b0791f-f072-40ad-898b-636412e823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af4813-3e16-46b3-b11d-55b16db09c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96553e-1aec-4e34-afff-a06cf36c57c8}" ma:internalName="TaxCatchAll" ma:showField="CatchAllData" ma:web="40af4813-3e16-46b3-b11d-55b16db09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af4813-3e16-46b3-b11d-55b16db09c8a" xsi:nil="true"/>
    <lcf76f155ced4ddcb4097134ff3c332f xmlns="ce4a5fbe-e63a-4691-bb9b-4184594e5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8C01F62-5C3D-4AC2-B7F1-CBE327E853A2}"/>
</file>

<file path=customXML/itemProps3.xml><?xml version="1.0" encoding="utf-8"?>
<ds:datastoreItem xmlns:ds="http://schemas.openxmlformats.org/officeDocument/2006/customXml" ds:itemID="{1BDEC71F-2869-41AF-8528-1C16885F6E51}"/>
</file>

<file path=customXML/itemProps4.xml><?xml version="1.0" encoding="utf-8"?>
<ds:datastoreItem xmlns:ds="http://schemas.openxmlformats.org/officeDocument/2006/customXml" ds:itemID="{F1400401-9E29-44A0-8155-2BBDC20426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0x010100381FCFA76D9E2E4DA4BBE0092C2163D9</vt:lpwstr>
  </property>
</Properties>
</file>